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5E" w:rsidRPr="004A6E2A" w:rsidRDefault="00C53867">
      <w:pPr>
        <w:jc w:val="center"/>
        <w:rPr>
          <w:rFonts w:ascii="ＭＳ Ｐゴシック" w:eastAsia="ＭＳ Ｐゴシック" w:hAnsi="ＭＳ Ｐゴシック"/>
          <w:b/>
          <w:bCs/>
          <w:sz w:val="28"/>
        </w:rPr>
      </w:pPr>
      <w:r>
        <w:rPr>
          <w:rFonts w:ascii="ＭＳ Ｐゴシック" w:eastAsia="ＭＳ Ｐゴシック" w:hAnsi="ＭＳ Ｐゴシック" w:hint="eastAsia"/>
          <w:b/>
          <w:bCs/>
          <w:sz w:val="28"/>
        </w:rPr>
        <w:t>課金ゲームを断罪する</w:t>
      </w:r>
    </w:p>
    <w:p w:rsidR="00CC6FEF" w:rsidRDefault="00CC6FEF" w:rsidP="00CC6FEF">
      <w:pPr>
        <w:spacing w:line="36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山下　裕司</w:t>
      </w:r>
    </w:p>
    <w:p w:rsidR="00CC6FEF" w:rsidRDefault="00CC6FEF" w:rsidP="00CC6FEF">
      <w:pPr>
        <w:spacing w:line="360" w:lineRule="exact"/>
        <w:jc w:val="center"/>
        <w:rPr>
          <w:rFonts w:ascii="ＭＳ Ｐゴシック" w:eastAsia="ＭＳ Ｐゴシック" w:hAnsi="ＭＳ Ｐゴシック"/>
          <w:sz w:val="22"/>
          <w:lang w:eastAsia="zh-CN"/>
        </w:rPr>
      </w:pPr>
      <w:r>
        <w:rPr>
          <w:rFonts w:ascii="ＭＳ Ｐゴシック" w:eastAsia="ＭＳ Ｐゴシック" w:hAnsi="ＭＳ Ｐゴシック" w:hint="eastAsia"/>
          <w:sz w:val="22"/>
        </w:rPr>
        <w:t>山口県立岩国高等学校</w:t>
      </w:r>
    </w:p>
    <w:p w:rsidR="00CC6FEF" w:rsidRDefault="00CC6FEF" w:rsidP="00FC165E">
      <w:pPr>
        <w:ind w:left="567" w:right="567" w:firstLine="181"/>
        <w:rPr>
          <w:rFonts w:ascii="ＭＳ 明朝" w:hAnsi="ＭＳ 明朝"/>
          <w:sz w:val="18"/>
        </w:rPr>
      </w:pPr>
    </w:p>
    <w:p w:rsidR="00FC165E" w:rsidRPr="004A6E2A" w:rsidRDefault="00B6632B" w:rsidP="00FC165E">
      <w:pPr>
        <w:ind w:left="567" w:right="567" w:firstLine="181"/>
        <w:rPr>
          <w:rFonts w:ascii="ＭＳ 明朝" w:hAnsi="ＭＳ 明朝"/>
          <w:sz w:val="18"/>
        </w:rPr>
      </w:pPr>
      <w:r>
        <w:rPr>
          <w:rFonts w:ascii="ＭＳ 明朝" w:hAnsi="ＭＳ 明朝" w:hint="eastAsia"/>
          <w:sz w:val="18"/>
        </w:rPr>
        <w:t>子どもたちに悪影響を与えるものであれば規制が必要です。</w:t>
      </w:r>
      <w:r w:rsidR="00F11BA2">
        <w:rPr>
          <w:rFonts w:ascii="ＭＳ 明朝" w:hAnsi="ＭＳ 明朝" w:hint="eastAsia"/>
          <w:sz w:val="18"/>
        </w:rPr>
        <w:t>必然的に金銭を必要とする構造のゲームは</w:t>
      </w:r>
      <w:r>
        <w:rPr>
          <w:rFonts w:ascii="ＭＳ 明朝" w:hAnsi="ＭＳ 明朝" w:hint="eastAsia"/>
          <w:sz w:val="18"/>
        </w:rPr>
        <w:t>無料ゲームと呼ばず課金ゲームと呼びま</w:t>
      </w:r>
      <w:r w:rsidR="00F11BA2">
        <w:rPr>
          <w:rFonts w:ascii="ＭＳ 明朝" w:hAnsi="ＭＳ 明朝" w:hint="eastAsia"/>
          <w:sz w:val="18"/>
        </w:rPr>
        <w:t>しょう</w:t>
      </w:r>
      <w:r>
        <w:rPr>
          <w:rFonts w:ascii="ＭＳ 明朝" w:hAnsi="ＭＳ 明朝" w:hint="eastAsia"/>
          <w:sz w:val="18"/>
        </w:rPr>
        <w:t>。子どもの自制心に期待するのではなく大人が規制を求めるべきです。</w:t>
      </w:r>
      <w:r w:rsidR="00F11BA2">
        <w:rPr>
          <w:rFonts w:ascii="ＭＳ 明朝" w:hAnsi="ＭＳ 明朝" w:hint="eastAsia"/>
          <w:sz w:val="18"/>
        </w:rPr>
        <w:t>無料の蓑にまどわされないためには明確にしておくことがあります。</w:t>
      </w:r>
    </w:p>
    <w:p w:rsidR="00FC165E" w:rsidRPr="004A6E2A" w:rsidRDefault="006E6FAE">
      <w:pPr>
        <w:sectPr w:rsidR="00FC165E" w:rsidRPr="004A6E2A">
          <w:pgSz w:w="11906" w:h="16838" w:code="9"/>
          <w:pgMar w:top="1134" w:right="1304" w:bottom="1361" w:left="1304" w:header="567" w:footer="992" w:gutter="0"/>
          <w:cols w:space="425"/>
          <w:docGrid w:type="lines" w:linePitch="286"/>
        </w:sectPr>
      </w:pPr>
      <w:r w:rsidRPr="004A6E2A">
        <w:br/>
      </w:r>
    </w:p>
    <w:p w:rsidR="00156FE5" w:rsidRPr="004A6E2A" w:rsidRDefault="00156FE5" w:rsidP="00156FE5">
      <w:pPr>
        <w:rPr>
          <w:rFonts w:eastAsia="ＭＳ Ｐゴシック"/>
          <w:b/>
          <w:bCs/>
          <w:sz w:val="22"/>
        </w:rPr>
      </w:pPr>
      <w:r w:rsidRPr="004A6E2A">
        <w:rPr>
          <w:rFonts w:eastAsia="ＭＳ Ｐゴシック" w:hint="eastAsia"/>
          <w:b/>
          <w:bCs/>
          <w:sz w:val="22"/>
        </w:rPr>
        <w:lastRenderedPageBreak/>
        <w:t>１</w:t>
      </w:r>
      <w:r w:rsidRPr="004A6E2A">
        <w:rPr>
          <w:rFonts w:eastAsia="ＭＳ Ｐゴシック"/>
          <w:b/>
          <w:bCs/>
          <w:sz w:val="22"/>
        </w:rPr>
        <w:t>．</w:t>
      </w:r>
      <w:r w:rsidRPr="004A6E2A">
        <w:rPr>
          <w:rFonts w:eastAsia="ＭＳ Ｐゴシック" w:hint="eastAsia"/>
          <w:b/>
          <w:bCs/>
          <w:sz w:val="22"/>
        </w:rPr>
        <w:t>はじめに</w:t>
      </w:r>
    </w:p>
    <w:p w:rsidR="00044E1A" w:rsidRDefault="00044E1A" w:rsidP="00371964">
      <w:pPr>
        <w:ind w:firstLineChars="100" w:firstLine="200"/>
        <w:rPr>
          <w:rFonts w:ascii="ＭＳ 明朝" w:hAnsi="ＭＳ 明朝"/>
          <w:sz w:val="20"/>
          <w:szCs w:val="20"/>
        </w:rPr>
      </w:pPr>
      <w:r>
        <w:rPr>
          <w:rFonts w:ascii="ＭＳ 明朝" w:hAnsi="ＭＳ 明朝" w:hint="eastAsia"/>
          <w:sz w:val="20"/>
          <w:szCs w:val="20"/>
        </w:rPr>
        <w:t>現状報告</w:t>
      </w:r>
      <w:r w:rsidR="00371964">
        <w:rPr>
          <w:rFonts w:ascii="ＭＳ 明朝" w:hAnsi="ＭＳ 明朝" w:hint="eastAsia"/>
          <w:sz w:val="20"/>
          <w:szCs w:val="20"/>
        </w:rPr>
        <w:t>として山口県内某学校で一日平均206分スマホにかかわりあっているという調査結果がありました。大きくコミュニケーション系・閲覧系・ゲーム系にわけられると思います。</w:t>
      </w:r>
    </w:p>
    <w:p w:rsidR="00371964" w:rsidRDefault="00371964" w:rsidP="00371964">
      <w:pPr>
        <w:ind w:firstLineChars="100" w:firstLine="200"/>
        <w:rPr>
          <w:rFonts w:ascii="ＭＳ 明朝" w:hAnsi="ＭＳ 明朝"/>
          <w:sz w:val="20"/>
          <w:szCs w:val="20"/>
        </w:rPr>
      </w:pPr>
      <w:r>
        <w:rPr>
          <w:rFonts w:ascii="ＭＳ 明朝" w:hAnsi="ＭＳ 明朝" w:hint="eastAsia"/>
          <w:sz w:val="20"/>
          <w:szCs w:val="20"/>
        </w:rPr>
        <w:t>中でもゲーム系のかかわりの長さは小中高と問題となっています。</w:t>
      </w:r>
    </w:p>
    <w:p w:rsidR="00E758B8" w:rsidRDefault="00E758B8" w:rsidP="00156FE5">
      <w:pPr>
        <w:ind w:firstLineChars="100" w:firstLine="200"/>
        <w:rPr>
          <w:rFonts w:ascii="ＭＳ 明朝" w:hAnsi="ＭＳ 明朝"/>
          <w:sz w:val="20"/>
          <w:szCs w:val="20"/>
        </w:rPr>
      </w:pPr>
      <w:r>
        <w:rPr>
          <w:rFonts w:ascii="ＭＳ 明朝" w:hAnsi="ＭＳ 明朝" w:hint="eastAsia"/>
          <w:sz w:val="20"/>
          <w:szCs w:val="20"/>
        </w:rPr>
        <w:t>ゲーム</w:t>
      </w:r>
      <w:r w:rsidR="00371964">
        <w:rPr>
          <w:rFonts w:ascii="ＭＳ 明朝" w:hAnsi="ＭＳ 明朝" w:hint="eastAsia"/>
          <w:sz w:val="20"/>
          <w:szCs w:val="20"/>
        </w:rPr>
        <w:t>に</w:t>
      </w:r>
      <w:r>
        <w:rPr>
          <w:rFonts w:ascii="ＭＳ 明朝" w:hAnsi="ＭＳ 明朝" w:hint="eastAsia"/>
          <w:sz w:val="20"/>
          <w:szCs w:val="20"/>
        </w:rPr>
        <w:t>依存性</w:t>
      </w:r>
      <w:r w:rsidR="00371964">
        <w:rPr>
          <w:rFonts w:ascii="ＭＳ 明朝" w:hAnsi="ＭＳ 明朝" w:hint="eastAsia"/>
          <w:sz w:val="20"/>
          <w:szCs w:val="20"/>
        </w:rPr>
        <w:t>・</w:t>
      </w:r>
      <w:r>
        <w:rPr>
          <w:rFonts w:ascii="ＭＳ 明朝" w:hAnsi="ＭＳ 明朝" w:hint="eastAsia"/>
          <w:sz w:val="20"/>
          <w:szCs w:val="20"/>
        </w:rPr>
        <w:t>麻薬性</w:t>
      </w:r>
      <w:r w:rsidR="00371964">
        <w:rPr>
          <w:rFonts w:ascii="ＭＳ 明朝" w:hAnsi="ＭＳ 明朝" w:hint="eastAsia"/>
          <w:sz w:val="20"/>
          <w:szCs w:val="20"/>
        </w:rPr>
        <w:t>・</w:t>
      </w:r>
      <w:r>
        <w:rPr>
          <w:rFonts w:ascii="ＭＳ 明朝" w:hAnsi="ＭＳ 明朝" w:hint="eastAsia"/>
          <w:sz w:val="20"/>
          <w:szCs w:val="20"/>
        </w:rPr>
        <w:t>中毒</w:t>
      </w:r>
      <w:r w:rsidR="00371964">
        <w:rPr>
          <w:rFonts w:ascii="ＭＳ 明朝" w:hAnsi="ＭＳ 明朝" w:hint="eastAsia"/>
          <w:sz w:val="20"/>
          <w:szCs w:val="20"/>
        </w:rPr>
        <w:t>性があるのだとしたら大きな問題です。</w:t>
      </w:r>
    </w:p>
    <w:p w:rsidR="00371964" w:rsidRDefault="00371964" w:rsidP="00371964">
      <w:pPr>
        <w:ind w:firstLineChars="100" w:firstLine="200"/>
        <w:rPr>
          <w:rFonts w:ascii="ＭＳ 明朝" w:hAnsi="ＭＳ 明朝"/>
          <w:sz w:val="20"/>
          <w:szCs w:val="20"/>
        </w:rPr>
      </w:pPr>
      <w:r>
        <w:rPr>
          <w:rFonts w:ascii="ＭＳ 明朝" w:hAnsi="ＭＳ 明朝" w:hint="eastAsia"/>
          <w:sz w:val="20"/>
          <w:szCs w:val="20"/>
        </w:rPr>
        <w:t>ゲームに潜む問題点</w:t>
      </w:r>
      <w:r w:rsidR="00C84BDD">
        <w:rPr>
          <w:rFonts w:ascii="ＭＳ 明朝" w:hAnsi="ＭＳ 明朝" w:hint="eastAsia"/>
          <w:sz w:val="20"/>
          <w:szCs w:val="20"/>
        </w:rPr>
        <w:t>について</w:t>
      </w:r>
      <w:r>
        <w:rPr>
          <w:rFonts w:ascii="ＭＳ 明朝" w:hAnsi="ＭＳ 明朝" w:hint="eastAsia"/>
          <w:sz w:val="20"/>
          <w:szCs w:val="20"/>
        </w:rPr>
        <w:t>利用している生徒はすぐに気付けるポジションにあります。われわれ保護者・大人は気付けない位置にあります。</w:t>
      </w:r>
    </w:p>
    <w:p w:rsidR="00371964" w:rsidRDefault="00371964" w:rsidP="00371964">
      <w:pPr>
        <w:ind w:firstLineChars="100" w:firstLine="200"/>
        <w:rPr>
          <w:rFonts w:ascii="ＭＳ 明朝" w:hAnsi="ＭＳ 明朝"/>
          <w:sz w:val="20"/>
          <w:szCs w:val="20"/>
        </w:rPr>
      </w:pPr>
      <w:r>
        <w:rPr>
          <w:rFonts w:ascii="ＭＳ 明朝" w:hAnsi="ＭＳ 明朝" w:hint="eastAsia"/>
          <w:sz w:val="20"/>
          <w:szCs w:val="20"/>
        </w:rPr>
        <w:t>小学生が集団登校しています。ときどき保護者が伴って一緒に登校する際に道路の危険な個所に気づくことができます。</w:t>
      </w:r>
      <w:r w:rsidR="00C84BDD">
        <w:rPr>
          <w:rFonts w:ascii="ＭＳ 明朝" w:hAnsi="ＭＳ 明朝" w:hint="eastAsia"/>
          <w:sz w:val="20"/>
          <w:szCs w:val="20"/>
        </w:rPr>
        <w:t>もちろん子どもたちは早々とその危険個所に気付いています。しかし大人が気付くことが必要なのです。</w:t>
      </w:r>
    </w:p>
    <w:p w:rsidR="00C84BDD" w:rsidRDefault="00C84BDD" w:rsidP="00371964">
      <w:pPr>
        <w:ind w:firstLineChars="100" w:firstLine="200"/>
        <w:rPr>
          <w:rFonts w:ascii="ＭＳ 明朝" w:hAnsi="ＭＳ 明朝"/>
          <w:sz w:val="20"/>
          <w:szCs w:val="20"/>
        </w:rPr>
      </w:pPr>
      <w:r>
        <w:rPr>
          <w:rFonts w:ascii="ＭＳ 明朝" w:hAnsi="ＭＳ 明朝" w:hint="eastAsia"/>
          <w:sz w:val="20"/>
          <w:szCs w:val="20"/>
        </w:rPr>
        <w:t>子どもは危険個所の存在も受け入れて</w:t>
      </w:r>
      <w:r w:rsidR="00CE1B81">
        <w:rPr>
          <w:rFonts w:ascii="ＭＳ 明朝" w:hAnsi="ＭＳ 明朝" w:hint="eastAsia"/>
          <w:sz w:val="20"/>
          <w:szCs w:val="20"/>
        </w:rPr>
        <w:t>しまいます。順応してしまう。</w:t>
      </w:r>
      <w:r>
        <w:rPr>
          <w:rFonts w:ascii="ＭＳ 明朝" w:hAnsi="ＭＳ 明朝" w:hint="eastAsia"/>
          <w:sz w:val="20"/>
          <w:szCs w:val="20"/>
        </w:rPr>
        <w:t>ここの道はそんなものなんだととらえます。</w:t>
      </w:r>
      <w:r w:rsidR="00CE1B81">
        <w:rPr>
          <w:rFonts w:ascii="ＭＳ 明朝" w:hAnsi="ＭＳ 明朝" w:hint="eastAsia"/>
          <w:sz w:val="20"/>
          <w:szCs w:val="20"/>
        </w:rPr>
        <w:t>落ちないように気をつけなければいけない。</w:t>
      </w:r>
      <w:r w:rsidR="00CE1B81" w:rsidRPr="00CE1B81">
        <w:rPr>
          <w:rFonts w:ascii="ＭＳ 明朝" w:hAnsi="ＭＳ 明朝" w:hint="eastAsia"/>
          <w:sz w:val="20"/>
          <w:szCs w:val="20"/>
          <w:u w:val="single"/>
        </w:rPr>
        <w:t>そんな穴に落っこちる僕たちが悪いのだと思います。</w:t>
      </w:r>
      <w:r>
        <w:rPr>
          <w:rFonts w:ascii="ＭＳ 明朝" w:hAnsi="ＭＳ 明朝" w:hint="eastAsia"/>
          <w:sz w:val="20"/>
          <w:szCs w:val="20"/>
        </w:rPr>
        <w:t>ここに大人が</w:t>
      </w:r>
      <w:r w:rsidR="00CE1B81">
        <w:rPr>
          <w:rFonts w:ascii="ＭＳ 明朝" w:hAnsi="ＭＳ 明朝" w:hint="eastAsia"/>
          <w:sz w:val="20"/>
          <w:szCs w:val="20"/>
        </w:rPr>
        <w:t>気付く必要性があります。それは道路の危険性を放置していることは行政としては違法であることを大人は知っているからです。</w:t>
      </w:r>
    </w:p>
    <w:p w:rsidR="00C84BDD" w:rsidRDefault="00C84BDD" w:rsidP="00C84BDD">
      <w:pPr>
        <w:ind w:firstLineChars="100" w:firstLine="200"/>
        <w:rPr>
          <w:rFonts w:ascii="ＭＳ 明朝" w:hAnsi="ＭＳ 明朝"/>
          <w:sz w:val="20"/>
          <w:szCs w:val="20"/>
        </w:rPr>
      </w:pPr>
      <w:r>
        <w:rPr>
          <w:rFonts w:ascii="ＭＳ 明朝" w:hAnsi="ＭＳ 明朝" w:hint="eastAsia"/>
          <w:sz w:val="20"/>
          <w:szCs w:val="20"/>
        </w:rPr>
        <w:t>登下校の危険な個所の存在と同じようにゲームに潜む危険もともに歩いて察知してあげる必要があるように思います。</w:t>
      </w:r>
    </w:p>
    <w:p w:rsidR="00C84BDD" w:rsidRDefault="00C84BDD" w:rsidP="00C84BDD">
      <w:pPr>
        <w:ind w:firstLineChars="100" w:firstLine="200"/>
        <w:rPr>
          <w:rFonts w:ascii="ＭＳ 明朝" w:hAnsi="ＭＳ 明朝"/>
          <w:sz w:val="20"/>
          <w:szCs w:val="20"/>
        </w:rPr>
      </w:pPr>
      <w:r>
        <w:rPr>
          <w:rFonts w:ascii="ＭＳ 明朝" w:hAnsi="ＭＳ 明朝" w:hint="eastAsia"/>
          <w:sz w:val="20"/>
          <w:szCs w:val="20"/>
        </w:rPr>
        <w:t>ネズミ講という販売形態があります。</w:t>
      </w:r>
      <w:r w:rsidR="00371964">
        <w:rPr>
          <w:rFonts w:ascii="ＭＳ 明朝" w:hAnsi="ＭＳ 明朝" w:hint="eastAsia"/>
          <w:sz w:val="20"/>
          <w:szCs w:val="20"/>
        </w:rPr>
        <w:t>ネズミ講</w:t>
      </w:r>
      <w:r>
        <w:rPr>
          <w:rFonts w:ascii="ＭＳ 明朝" w:hAnsi="ＭＳ 明朝" w:hint="eastAsia"/>
          <w:sz w:val="20"/>
          <w:szCs w:val="20"/>
        </w:rPr>
        <w:t>は</w:t>
      </w:r>
      <w:r w:rsidR="00371964">
        <w:rPr>
          <w:rFonts w:ascii="ＭＳ 明朝" w:hAnsi="ＭＳ 明朝" w:hint="eastAsia"/>
          <w:sz w:val="20"/>
          <w:szCs w:val="20"/>
        </w:rPr>
        <w:t>なぜ法で規制され</w:t>
      </w:r>
      <w:r>
        <w:rPr>
          <w:rFonts w:ascii="ＭＳ 明朝" w:hAnsi="ＭＳ 明朝" w:hint="eastAsia"/>
          <w:sz w:val="20"/>
          <w:szCs w:val="20"/>
        </w:rPr>
        <w:t>ている</w:t>
      </w:r>
      <w:r w:rsidR="00371964">
        <w:rPr>
          <w:rFonts w:ascii="ＭＳ 明朝" w:hAnsi="ＭＳ 明朝" w:hint="eastAsia"/>
          <w:sz w:val="20"/>
          <w:szCs w:val="20"/>
        </w:rPr>
        <w:t>のでしょう。</w:t>
      </w:r>
      <w:r>
        <w:rPr>
          <w:rFonts w:ascii="ＭＳ 明朝" w:hAnsi="ＭＳ 明朝" w:hint="eastAsia"/>
          <w:sz w:val="20"/>
          <w:szCs w:val="20"/>
        </w:rPr>
        <w:t>局所的な観測では</w:t>
      </w:r>
      <w:r w:rsidR="00371964">
        <w:rPr>
          <w:rFonts w:ascii="ＭＳ 明朝" w:hAnsi="ＭＳ 明朝" w:hint="eastAsia"/>
          <w:sz w:val="20"/>
          <w:szCs w:val="20"/>
        </w:rPr>
        <w:t>自然感覚的には</w:t>
      </w:r>
      <w:r>
        <w:rPr>
          <w:rFonts w:ascii="ＭＳ 明朝" w:hAnsi="ＭＳ 明朝" w:hint="eastAsia"/>
          <w:sz w:val="20"/>
          <w:szCs w:val="20"/>
        </w:rPr>
        <w:t>違法性が感じられません。しかし社会全体で眺めると実定法としての規制が必要だという結論に至ります。</w:t>
      </w:r>
    </w:p>
    <w:p w:rsidR="00C84BDD" w:rsidRDefault="00C84BDD" w:rsidP="00C84BDD">
      <w:pPr>
        <w:ind w:firstLineChars="100" w:firstLine="200"/>
        <w:rPr>
          <w:rFonts w:ascii="ＭＳ 明朝" w:hAnsi="ＭＳ 明朝"/>
          <w:sz w:val="20"/>
          <w:szCs w:val="20"/>
        </w:rPr>
      </w:pPr>
      <w:r>
        <w:rPr>
          <w:rFonts w:ascii="ＭＳ 明朝" w:hAnsi="ＭＳ 明朝" w:hint="eastAsia"/>
          <w:sz w:val="20"/>
          <w:szCs w:val="20"/>
        </w:rPr>
        <w:t>無料ゲームと呼ばれるゲームがあります。一切の金銭のやり取りが生じない純粋に無料なゲームはよしとしても</w:t>
      </w:r>
      <w:r w:rsidR="00CE1B81">
        <w:rPr>
          <w:rFonts w:ascii="ＭＳ 明朝" w:hAnsi="ＭＳ 明朝" w:hint="eastAsia"/>
          <w:sz w:val="20"/>
          <w:szCs w:val="20"/>
        </w:rPr>
        <w:t>，ゲームを開始する時点では無料であるゲームであってもステージをあげていくために課金が必要となるものは無料ゲームとは呼ばずに課金ゲームと呼んで区別するべきです。</w:t>
      </w:r>
    </w:p>
    <w:p w:rsidR="00CE1B81" w:rsidRPr="004A6E2A" w:rsidRDefault="00CE1B81" w:rsidP="00CE1B81">
      <w:pPr>
        <w:rPr>
          <w:rFonts w:eastAsia="ＭＳ Ｐゴシック"/>
        </w:rPr>
      </w:pPr>
      <w:r w:rsidRPr="004A6E2A">
        <w:rPr>
          <w:rFonts w:eastAsia="ＭＳ Ｐゴシック" w:hint="eastAsia"/>
          <w:b/>
          <w:bCs/>
          <w:sz w:val="22"/>
        </w:rPr>
        <w:t>２</w:t>
      </w:r>
      <w:r w:rsidRPr="004A6E2A">
        <w:rPr>
          <w:rFonts w:eastAsia="ＭＳ Ｐゴシック"/>
          <w:b/>
          <w:bCs/>
          <w:sz w:val="22"/>
        </w:rPr>
        <w:t>．</w:t>
      </w:r>
      <w:r>
        <w:rPr>
          <w:rFonts w:eastAsia="ＭＳ Ｐゴシック" w:hint="eastAsia"/>
          <w:b/>
          <w:bCs/>
          <w:sz w:val="22"/>
        </w:rPr>
        <w:t>課金ゲームの問題点</w:t>
      </w:r>
    </w:p>
    <w:p w:rsidR="00CE1B81" w:rsidRPr="00E40803" w:rsidRDefault="00CE1B81" w:rsidP="00CE1B81">
      <w:r w:rsidRPr="004A6E2A">
        <w:rPr>
          <w:rFonts w:eastAsia="ＭＳ Ｐゴシック" w:hint="eastAsia"/>
          <w:b/>
          <w:bCs/>
          <w:sz w:val="22"/>
        </w:rPr>
        <w:lastRenderedPageBreak/>
        <w:t xml:space="preserve">2.1 </w:t>
      </w:r>
      <w:r>
        <w:rPr>
          <w:rFonts w:eastAsia="ＭＳ Ｐゴシック" w:hint="eastAsia"/>
          <w:b/>
          <w:bCs/>
          <w:sz w:val="22"/>
        </w:rPr>
        <w:t>ゲームメーカー・ベンダーの戦略の変化</w:t>
      </w:r>
    </w:p>
    <w:p w:rsidR="00CE1B81" w:rsidRDefault="00CE1B81" w:rsidP="00CE1B81">
      <w:pPr>
        <w:ind w:firstLineChars="100" w:firstLine="200"/>
        <w:rPr>
          <w:rFonts w:ascii="ＭＳ 明朝" w:hAnsi="ＭＳ 明朝"/>
          <w:sz w:val="20"/>
          <w:szCs w:val="20"/>
        </w:rPr>
      </w:pPr>
      <w:r>
        <w:rPr>
          <w:rFonts w:ascii="ＭＳ 明朝" w:hAnsi="ＭＳ 明朝" w:hint="eastAsia"/>
          <w:sz w:val="20"/>
          <w:szCs w:val="20"/>
        </w:rPr>
        <w:t>ゲームはやっていくうちにプレ</w:t>
      </w:r>
      <w:r w:rsidR="002D294E">
        <w:rPr>
          <w:rFonts w:ascii="ＭＳ 明朝" w:hAnsi="ＭＳ 明朝" w:hint="eastAsia"/>
          <w:sz w:val="20"/>
          <w:szCs w:val="20"/>
        </w:rPr>
        <w:t>ー</w:t>
      </w:r>
      <w:r>
        <w:rPr>
          <w:rFonts w:ascii="ＭＳ 明朝" w:hAnsi="ＭＳ 明朝" w:hint="eastAsia"/>
          <w:sz w:val="20"/>
          <w:szCs w:val="20"/>
        </w:rPr>
        <w:t>ヤーの経験値があがり困難をクリアしていく喜びがあ</w:t>
      </w:r>
      <w:r w:rsidR="002D294E">
        <w:rPr>
          <w:rFonts w:ascii="ＭＳ 明朝" w:hAnsi="ＭＳ 明朝" w:hint="eastAsia"/>
          <w:sz w:val="20"/>
          <w:szCs w:val="20"/>
        </w:rPr>
        <w:t>ります</w:t>
      </w:r>
      <w:r>
        <w:rPr>
          <w:rFonts w:ascii="ＭＳ 明朝" w:hAnsi="ＭＳ 明朝" w:hint="eastAsia"/>
          <w:sz w:val="20"/>
          <w:szCs w:val="20"/>
        </w:rPr>
        <w:t>。</w:t>
      </w:r>
      <w:r w:rsidR="00C532D7">
        <w:rPr>
          <w:rFonts w:ascii="ＭＳ 明朝" w:hAnsi="ＭＳ 明朝" w:hint="eastAsia"/>
          <w:sz w:val="20"/>
          <w:szCs w:val="20"/>
        </w:rPr>
        <w:t>その喜びを求めてゲームを購入する。</w:t>
      </w:r>
      <w:r>
        <w:rPr>
          <w:rFonts w:ascii="ＭＳ 明朝" w:hAnsi="ＭＳ 明朝" w:hint="eastAsia"/>
          <w:sz w:val="20"/>
          <w:szCs w:val="20"/>
        </w:rPr>
        <w:t>だから全クリアされてもゲーム会社としては好ましいことであ</w:t>
      </w:r>
      <w:r w:rsidR="00C532D7">
        <w:rPr>
          <w:rFonts w:ascii="ＭＳ 明朝" w:hAnsi="ＭＳ 明朝" w:hint="eastAsia"/>
          <w:sz w:val="20"/>
          <w:szCs w:val="20"/>
        </w:rPr>
        <w:t>ったのです</w:t>
      </w:r>
      <w:r>
        <w:rPr>
          <w:rFonts w:ascii="ＭＳ 明朝" w:hAnsi="ＭＳ 明朝" w:hint="eastAsia"/>
          <w:sz w:val="20"/>
          <w:szCs w:val="20"/>
        </w:rPr>
        <w:t>。次</w:t>
      </w:r>
      <w:r w:rsidR="00C532D7">
        <w:rPr>
          <w:rFonts w:ascii="ＭＳ 明朝" w:hAnsi="ＭＳ 明朝" w:hint="eastAsia"/>
          <w:sz w:val="20"/>
          <w:szCs w:val="20"/>
        </w:rPr>
        <w:t>のゲームが</w:t>
      </w:r>
      <w:r>
        <w:rPr>
          <w:rFonts w:ascii="ＭＳ 明朝" w:hAnsi="ＭＳ 明朝" w:hint="eastAsia"/>
          <w:sz w:val="20"/>
          <w:szCs w:val="20"/>
        </w:rPr>
        <w:t>売れる</w:t>
      </w:r>
      <w:r w:rsidR="00C532D7">
        <w:rPr>
          <w:rFonts w:ascii="ＭＳ 明朝" w:hAnsi="ＭＳ 明朝" w:hint="eastAsia"/>
          <w:sz w:val="20"/>
          <w:szCs w:val="20"/>
        </w:rPr>
        <w:t>からです。ユーザーは</w:t>
      </w:r>
      <w:r>
        <w:rPr>
          <w:rFonts w:ascii="ＭＳ 明朝" w:hAnsi="ＭＳ 明朝" w:hint="eastAsia"/>
          <w:sz w:val="20"/>
          <w:szCs w:val="20"/>
        </w:rPr>
        <w:t>全クリア</w:t>
      </w:r>
      <w:r w:rsidR="00C532D7">
        <w:rPr>
          <w:rFonts w:ascii="ＭＳ 明朝" w:hAnsi="ＭＳ 明朝" w:hint="eastAsia"/>
          <w:sz w:val="20"/>
          <w:szCs w:val="20"/>
        </w:rPr>
        <w:t>・ステージアップ</w:t>
      </w:r>
      <w:r>
        <w:rPr>
          <w:rFonts w:ascii="ＭＳ 明朝" w:hAnsi="ＭＳ 明朝" w:hint="eastAsia"/>
          <w:sz w:val="20"/>
          <w:szCs w:val="20"/>
        </w:rPr>
        <w:t>の喜び</w:t>
      </w:r>
      <w:r w:rsidR="00C532D7">
        <w:rPr>
          <w:rFonts w:ascii="ＭＳ 明朝" w:hAnsi="ＭＳ 明朝" w:hint="eastAsia"/>
          <w:sz w:val="20"/>
          <w:szCs w:val="20"/>
        </w:rPr>
        <w:t>の</w:t>
      </w:r>
      <w:r>
        <w:rPr>
          <w:rFonts w:ascii="ＭＳ 明朝" w:hAnsi="ＭＳ 明朝" w:hint="eastAsia"/>
          <w:sz w:val="20"/>
          <w:szCs w:val="20"/>
        </w:rPr>
        <w:t>対価としてゲームを</w:t>
      </w:r>
      <w:r w:rsidR="00C532D7">
        <w:rPr>
          <w:rFonts w:ascii="ＭＳ 明朝" w:hAnsi="ＭＳ 明朝" w:hint="eastAsia"/>
          <w:sz w:val="20"/>
          <w:szCs w:val="20"/>
        </w:rPr>
        <w:t>購入し，メーカー・ベンダーは販売時点でコスト（＝商品開発の対価）の回収が終了して利益を得てい</w:t>
      </w:r>
      <w:r>
        <w:rPr>
          <w:rFonts w:ascii="ＭＳ 明朝" w:hAnsi="ＭＳ 明朝" w:hint="eastAsia"/>
          <w:sz w:val="20"/>
          <w:szCs w:val="20"/>
        </w:rPr>
        <w:t>たの</w:t>
      </w:r>
      <w:r w:rsidR="00C532D7">
        <w:rPr>
          <w:rFonts w:ascii="ＭＳ 明朝" w:hAnsi="ＭＳ 明朝" w:hint="eastAsia"/>
          <w:sz w:val="20"/>
          <w:szCs w:val="20"/>
        </w:rPr>
        <w:t>です</w:t>
      </w:r>
      <w:r>
        <w:rPr>
          <w:rFonts w:ascii="ＭＳ 明朝" w:hAnsi="ＭＳ 明朝" w:hint="eastAsia"/>
          <w:sz w:val="20"/>
          <w:szCs w:val="20"/>
        </w:rPr>
        <w:t>。</w:t>
      </w:r>
    </w:p>
    <w:p w:rsidR="00CE1B81" w:rsidRDefault="00C532D7" w:rsidP="00CE1B81">
      <w:pPr>
        <w:ind w:firstLineChars="100" w:firstLine="200"/>
        <w:rPr>
          <w:rFonts w:ascii="ＭＳ 明朝" w:hAnsi="ＭＳ 明朝"/>
          <w:sz w:val="20"/>
          <w:szCs w:val="20"/>
        </w:rPr>
      </w:pPr>
      <w:r>
        <w:rPr>
          <w:rFonts w:ascii="ＭＳ 明朝" w:hAnsi="ＭＳ 明朝" w:hint="eastAsia"/>
          <w:sz w:val="20"/>
          <w:szCs w:val="20"/>
        </w:rPr>
        <w:t>課金ゲームではまったく異なった形となっています。</w:t>
      </w:r>
      <w:r w:rsidR="00CE1B81">
        <w:rPr>
          <w:rFonts w:ascii="ＭＳ 明朝" w:hAnsi="ＭＳ 明朝" w:hint="eastAsia"/>
          <w:sz w:val="20"/>
          <w:szCs w:val="20"/>
        </w:rPr>
        <w:t>ゲーム</w:t>
      </w:r>
      <w:r>
        <w:rPr>
          <w:rFonts w:ascii="ＭＳ 明朝" w:hAnsi="ＭＳ 明朝" w:hint="eastAsia"/>
          <w:sz w:val="20"/>
          <w:szCs w:val="20"/>
        </w:rPr>
        <w:t>メーカー・</w:t>
      </w:r>
      <w:r w:rsidR="00CE1B81">
        <w:rPr>
          <w:rFonts w:ascii="ＭＳ 明朝" w:hAnsi="ＭＳ 明朝" w:hint="eastAsia"/>
          <w:sz w:val="20"/>
          <w:szCs w:val="20"/>
        </w:rPr>
        <w:t>ベンダーの</w:t>
      </w:r>
      <w:r>
        <w:rPr>
          <w:rFonts w:ascii="ＭＳ 明朝" w:hAnsi="ＭＳ 明朝" w:hint="eastAsia"/>
          <w:sz w:val="20"/>
          <w:szCs w:val="20"/>
        </w:rPr>
        <w:t>戦略</w:t>
      </w:r>
      <w:r w:rsidR="00CE1B81">
        <w:rPr>
          <w:rFonts w:ascii="ＭＳ 明朝" w:hAnsi="ＭＳ 明朝" w:hint="eastAsia"/>
          <w:sz w:val="20"/>
          <w:szCs w:val="20"/>
        </w:rPr>
        <w:t>発想の転換</w:t>
      </w:r>
      <w:r>
        <w:rPr>
          <w:rFonts w:ascii="ＭＳ 明朝" w:hAnsi="ＭＳ 明朝" w:hint="eastAsia"/>
          <w:sz w:val="20"/>
          <w:szCs w:val="20"/>
        </w:rPr>
        <w:t>があります。</w:t>
      </w:r>
      <w:r w:rsidR="00CE1B81">
        <w:rPr>
          <w:rFonts w:ascii="ＭＳ 明朝" w:hAnsi="ＭＳ 明朝" w:hint="eastAsia"/>
          <w:sz w:val="20"/>
          <w:szCs w:val="20"/>
        </w:rPr>
        <w:t>無料配布後に収益を上げる形になった</w:t>
      </w:r>
      <w:r>
        <w:rPr>
          <w:rFonts w:ascii="ＭＳ 明朝" w:hAnsi="ＭＳ 明朝" w:hint="eastAsia"/>
          <w:sz w:val="20"/>
          <w:szCs w:val="20"/>
        </w:rPr>
        <w:t>ことです</w:t>
      </w:r>
      <w:r w:rsidR="00CE1B81">
        <w:rPr>
          <w:rFonts w:ascii="ＭＳ 明朝" w:hAnsi="ＭＳ 明朝" w:hint="eastAsia"/>
          <w:sz w:val="20"/>
          <w:szCs w:val="20"/>
        </w:rPr>
        <w:t>。有料で楽しませるという点では同様に見えますが，根本的な考えからの大きな違いがあり</w:t>
      </w:r>
      <w:r w:rsidR="002D294E">
        <w:rPr>
          <w:rFonts w:ascii="ＭＳ 明朝" w:hAnsi="ＭＳ 明朝" w:hint="eastAsia"/>
          <w:sz w:val="20"/>
          <w:szCs w:val="20"/>
        </w:rPr>
        <w:t>ユーザー側に危険性が潜んでいます</w:t>
      </w:r>
      <w:r w:rsidR="00CE1B81">
        <w:rPr>
          <w:rFonts w:ascii="ＭＳ 明朝" w:hAnsi="ＭＳ 明朝" w:hint="eastAsia"/>
          <w:sz w:val="20"/>
          <w:szCs w:val="20"/>
        </w:rPr>
        <w:t>。</w:t>
      </w:r>
      <w:r>
        <w:rPr>
          <w:rFonts w:ascii="ＭＳ 明朝" w:hAnsi="ＭＳ 明朝" w:hint="eastAsia"/>
          <w:sz w:val="20"/>
          <w:szCs w:val="20"/>
        </w:rPr>
        <w:t>ユーザー側はすぐに気付くのでしょうか。大人はこの危険個所に気付いて対処しなくてはならないように思います。</w:t>
      </w:r>
    </w:p>
    <w:p w:rsidR="00C532D7" w:rsidRPr="00C237AF" w:rsidRDefault="00C532D7" w:rsidP="00CE1B81">
      <w:pPr>
        <w:ind w:firstLineChars="100" w:firstLine="200"/>
        <w:rPr>
          <w:rFonts w:ascii="ＭＳ 明朝" w:hAnsi="ＭＳ 明朝"/>
          <w:sz w:val="20"/>
          <w:szCs w:val="20"/>
        </w:rPr>
      </w:pPr>
    </w:p>
    <w:p w:rsidR="00CE1B81" w:rsidRDefault="00CE1B81" w:rsidP="00CE1B81">
      <w:pPr>
        <w:rPr>
          <w:rFonts w:eastAsia="ＭＳ Ｐゴシック"/>
          <w:b/>
          <w:bCs/>
          <w:sz w:val="22"/>
        </w:rPr>
      </w:pPr>
      <w:r w:rsidRPr="004A6E2A">
        <w:rPr>
          <w:rFonts w:eastAsia="ＭＳ Ｐゴシック" w:hint="eastAsia"/>
          <w:b/>
          <w:bCs/>
          <w:sz w:val="22"/>
        </w:rPr>
        <w:t xml:space="preserve">2.2 </w:t>
      </w:r>
      <w:r>
        <w:rPr>
          <w:rFonts w:eastAsia="ＭＳ Ｐゴシック" w:hint="eastAsia"/>
          <w:b/>
          <w:bCs/>
          <w:sz w:val="22"/>
        </w:rPr>
        <w:t>巧妙な仕掛け</w:t>
      </w:r>
    </w:p>
    <w:p w:rsidR="00C532D7" w:rsidRDefault="0078792B" w:rsidP="00C532D7">
      <w:pPr>
        <w:ind w:firstLineChars="100" w:firstLine="200"/>
        <w:rPr>
          <w:rFonts w:ascii="ＭＳ 明朝" w:hAnsi="ＭＳ 明朝"/>
          <w:sz w:val="20"/>
          <w:szCs w:val="20"/>
        </w:rPr>
      </w:pPr>
      <w:r>
        <w:rPr>
          <w:rFonts w:ascii="ＭＳ 明朝" w:hAnsi="ＭＳ 明朝" w:hint="eastAsia"/>
          <w:sz w:val="20"/>
          <w:szCs w:val="20"/>
        </w:rPr>
        <w:t>（１）巧妙なリンク配置</w:t>
      </w:r>
    </w:p>
    <w:p w:rsidR="002D294E" w:rsidRDefault="0078792B" w:rsidP="002D294E">
      <w:pPr>
        <w:ind w:firstLineChars="100" w:firstLine="200"/>
        <w:rPr>
          <w:rFonts w:ascii="ＭＳ 明朝" w:hAnsi="ＭＳ 明朝"/>
          <w:sz w:val="20"/>
          <w:szCs w:val="20"/>
        </w:rPr>
      </w:pPr>
      <w:r>
        <w:rPr>
          <w:rFonts w:ascii="ＭＳ 明朝" w:hAnsi="ＭＳ 明朝" w:hint="eastAsia"/>
          <w:sz w:val="20"/>
          <w:szCs w:val="20"/>
        </w:rPr>
        <w:t>（２）</w:t>
      </w:r>
      <w:r w:rsidR="00C532D7">
        <w:rPr>
          <w:rFonts w:ascii="ＭＳ 明朝" w:hAnsi="ＭＳ 明朝" w:hint="eastAsia"/>
          <w:sz w:val="20"/>
          <w:szCs w:val="20"/>
        </w:rPr>
        <w:t>集団ゲームの課金スパイラル</w:t>
      </w:r>
    </w:p>
    <w:p w:rsidR="00CE1B81" w:rsidRDefault="0078792B" w:rsidP="00CE1B81">
      <w:pPr>
        <w:ind w:firstLineChars="100" w:firstLine="200"/>
        <w:rPr>
          <w:rFonts w:ascii="Times New Roman" w:hAnsi="Times New Roman"/>
          <w:sz w:val="20"/>
          <w:szCs w:val="20"/>
        </w:rPr>
      </w:pPr>
      <w:r>
        <w:rPr>
          <w:rFonts w:ascii="Times New Roman" w:hAnsi="Times New Roman" w:hint="eastAsia"/>
          <w:sz w:val="20"/>
          <w:szCs w:val="20"/>
        </w:rPr>
        <w:t>（３）</w:t>
      </w:r>
      <w:r w:rsidR="002D294E">
        <w:rPr>
          <w:rFonts w:ascii="Times New Roman" w:hAnsi="Times New Roman" w:hint="eastAsia"/>
          <w:sz w:val="20"/>
          <w:szCs w:val="20"/>
        </w:rPr>
        <w:t>経験値は等差</w:t>
      </w:r>
      <w:r>
        <w:rPr>
          <w:rFonts w:ascii="Times New Roman" w:hAnsi="Times New Roman" w:hint="eastAsia"/>
          <w:sz w:val="20"/>
          <w:szCs w:val="20"/>
        </w:rPr>
        <w:t>，</w:t>
      </w:r>
      <w:r w:rsidR="002D294E">
        <w:rPr>
          <w:rFonts w:ascii="Times New Roman" w:hAnsi="Times New Roman" w:hint="eastAsia"/>
          <w:sz w:val="20"/>
          <w:szCs w:val="20"/>
        </w:rPr>
        <w:t>必要値は等比</w:t>
      </w:r>
    </w:p>
    <w:p w:rsidR="002D294E" w:rsidRDefault="0078792B" w:rsidP="002D294E">
      <w:pPr>
        <w:ind w:firstLineChars="100" w:firstLine="200"/>
        <w:rPr>
          <w:rFonts w:ascii="ＭＳ 明朝" w:hAnsi="ＭＳ 明朝"/>
          <w:sz w:val="20"/>
          <w:szCs w:val="20"/>
        </w:rPr>
      </w:pPr>
      <w:r>
        <w:rPr>
          <w:rFonts w:ascii="ＭＳ 明朝" w:hAnsi="ＭＳ 明朝" w:hint="eastAsia"/>
          <w:sz w:val="20"/>
          <w:szCs w:val="20"/>
        </w:rPr>
        <w:t>（４）</w:t>
      </w:r>
      <w:r w:rsidR="002D294E">
        <w:rPr>
          <w:rFonts w:ascii="ＭＳ 明朝" w:hAnsi="ＭＳ 明朝" w:hint="eastAsia"/>
          <w:sz w:val="20"/>
          <w:szCs w:val="20"/>
        </w:rPr>
        <w:t>課金確変</w:t>
      </w:r>
    </w:p>
    <w:p w:rsidR="002D294E" w:rsidRPr="002D294E" w:rsidRDefault="002D294E" w:rsidP="00CE1B81">
      <w:pPr>
        <w:ind w:firstLineChars="100" w:firstLine="200"/>
        <w:rPr>
          <w:rFonts w:ascii="Times New Roman" w:hAnsi="Times New Roman"/>
          <w:sz w:val="20"/>
          <w:szCs w:val="20"/>
        </w:rPr>
      </w:pPr>
    </w:p>
    <w:p w:rsidR="00CE1B81" w:rsidRDefault="00CE1B81" w:rsidP="00CE1B81">
      <w:pPr>
        <w:rPr>
          <w:rFonts w:eastAsia="ＭＳ Ｐゴシック"/>
          <w:b/>
          <w:bCs/>
          <w:sz w:val="22"/>
        </w:rPr>
      </w:pPr>
      <w:r>
        <w:rPr>
          <w:rFonts w:eastAsia="ＭＳ Ｐゴシック" w:hint="eastAsia"/>
          <w:b/>
          <w:bCs/>
          <w:sz w:val="22"/>
        </w:rPr>
        <w:t>2.3</w:t>
      </w:r>
      <w:r w:rsidRPr="004A6E2A">
        <w:rPr>
          <w:rFonts w:eastAsia="ＭＳ Ｐゴシック" w:hint="eastAsia"/>
          <w:b/>
          <w:bCs/>
          <w:sz w:val="22"/>
        </w:rPr>
        <w:t xml:space="preserve"> </w:t>
      </w:r>
      <w:r w:rsidR="002D294E">
        <w:rPr>
          <w:rFonts w:eastAsia="ＭＳ Ｐゴシック" w:hint="eastAsia"/>
          <w:b/>
          <w:bCs/>
          <w:sz w:val="22"/>
        </w:rPr>
        <w:t>法的抜け道</w:t>
      </w:r>
    </w:p>
    <w:p w:rsidR="002D294E" w:rsidRDefault="002D294E" w:rsidP="002D294E">
      <w:pPr>
        <w:ind w:firstLineChars="100" w:firstLine="200"/>
        <w:rPr>
          <w:rFonts w:ascii="ＭＳ 明朝" w:hAnsi="ＭＳ 明朝"/>
          <w:sz w:val="20"/>
          <w:szCs w:val="20"/>
        </w:rPr>
      </w:pPr>
      <w:r>
        <w:rPr>
          <w:rFonts w:ascii="ＭＳ 明朝" w:hAnsi="ＭＳ 明朝" w:hint="eastAsia"/>
          <w:sz w:val="20"/>
          <w:szCs w:val="20"/>
        </w:rPr>
        <w:t>無料で配布される製品には法的規制が及ばない。</w:t>
      </w:r>
    </w:p>
    <w:p w:rsidR="00CE1B81" w:rsidRPr="002D294E" w:rsidRDefault="00CE1B81" w:rsidP="00CE1B81">
      <w:pPr>
        <w:ind w:firstLineChars="100" w:firstLine="200"/>
        <w:rPr>
          <w:rFonts w:ascii="ＭＳ 明朝" w:hAnsi="ＭＳ 明朝"/>
          <w:sz w:val="20"/>
          <w:szCs w:val="20"/>
        </w:rPr>
      </w:pPr>
    </w:p>
    <w:p w:rsidR="00CE1B81" w:rsidRPr="004A6E2A" w:rsidRDefault="00CE1B81" w:rsidP="00CE1B81">
      <w:pPr>
        <w:rPr>
          <w:rFonts w:eastAsia="ＭＳ Ｐゴシック"/>
          <w:b/>
          <w:bCs/>
          <w:sz w:val="22"/>
        </w:rPr>
      </w:pPr>
      <w:r>
        <w:rPr>
          <w:rFonts w:eastAsia="ＭＳ Ｐゴシック" w:hint="eastAsia"/>
          <w:b/>
          <w:bCs/>
          <w:sz w:val="22"/>
        </w:rPr>
        <w:t>３</w:t>
      </w:r>
      <w:r w:rsidRPr="004A6E2A">
        <w:rPr>
          <w:rFonts w:eastAsia="ＭＳ Ｐゴシック"/>
          <w:b/>
          <w:bCs/>
          <w:sz w:val="22"/>
        </w:rPr>
        <w:t>．</w:t>
      </w:r>
      <w:r>
        <w:rPr>
          <w:rFonts w:eastAsia="ＭＳ Ｐゴシック" w:hint="eastAsia"/>
          <w:b/>
          <w:bCs/>
          <w:sz w:val="22"/>
        </w:rPr>
        <w:t>必要なアクション</w:t>
      </w:r>
    </w:p>
    <w:p w:rsidR="0078792B" w:rsidRDefault="0078792B" w:rsidP="002D294E">
      <w:pPr>
        <w:ind w:firstLineChars="100" w:firstLine="200"/>
        <w:rPr>
          <w:rFonts w:ascii="ＭＳ 明朝" w:hAnsi="ＭＳ 明朝"/>
          <w:sz w:val="20"/>
          <w:szCs w:val="20"/>
        </w:rPr>
      </w:pPr>
      <w:r>
        <w:rPr>
          <w:rFonts w:ascii="ＭＳ 明朝" w:hAnsi="ＭＳ 明朝" w:hint="eastAsia"/>
          <w:sz w:val="20"/>
          <w:szCs w:val="20"/>
        </w:rPr>
        <w:t>（１）</w:t>
      </w:r>
      <w:r w:rsidR="002D294E">
        <w:rPr>
          <w:rFonts w:ascii="ＭＳ 明朝" w:hAnsi="ＭＳ 明朝" w:hint="eastAsia"/>
          <w:sz w:val="20"/>
          <w:szCs w:val="20"/>
        </w:rPr>
        <w:t>モラル教育の</w:t>
      </w:r>
      <w:r>
        <w:rPr>
          <w:rFonts w:ascii="ＭＳ 明朝" w:hAnsi="ＭＳ 明朝" w:hint="eastAsia"/>
          <w:sz w:val="20"/>
          <w:szCs w:val="20"/>
        </w:rPr>
        <w:t>限界を認識する必要性。</w:t>
      </w:r>
    </w:p>
    <w:p w:rsidR="0078792B" w:rsidRDefault="0078792B" w:rsidP="002D294E">
      <w:pPr>
        <w:ind w:firstLineChars="100" w:firstLine="200"/>
        <w:rPr>
          <w:rFonts w:ascii="ＭＳ 明朝" w:hAnsi="ＭＳ 明朝"/>
          <w:sz w:val="20"/>
          <w:szCs w:val="20"/>
        </w:rPr>
      </w:pPr>
      <w:r>
        <w:rPr>
          <w:rFonts w:ascii="ＭＳ 明朝" w:hAnsi="ＭＳ 明朝" w:hint="eastAsia"/>
          <w:sz w:val="20"/>
          <w:szCs w:val="20"/>
        </w:rPr>
        <w:t>（２）</w:t>
      </w:r>
      <w:r w:rsidR="002D294E">
        <w:rPr>
          <w:rFonts w:ascii="ＭＳ 明朝" w:hAnsi="ＭＳ 明朝" w:hint="eastAsia"/>
          <w:sz w:val="20"/>
          <w:szCs w:val="20"/>
        </w:rPr>
        <w:t>科学的側面からのアプローチ</w:t>
      </w:r>
      <w:r>
        <w:rPr>
          <w:rFonts w:ascii="ＭＳ 明朝" w:hAnsi="ＭＳ 明朝" w:hint="eastAsia"/>
          <w:sz w:val="20"/>
          <w:szCs w:val="20"/>
        </w:rPr>
        <w:t>の</w:t>
      </w:r>
      <w:r w:rsidR="002D294E">
        <w:rPr>
          <w:rFonts w:ascii="ＭＳ 明朝" w:hAnsi="ＭＳ 明朝" w:hint="eastAsia"/>
          <w:sz w:val="20"/>
          <w:szCs w:val="20"/>
        </w:rPr>
        <w:t>必要</w:t>
      </w:r>
      <w:r>
        <w:rPr>
          <w:rFonts w:ascii="ＭＳ 明朝" w:hAnsi="ＭＳ 明朝" w:hint="eastAsia"/>
          <w:sz w:val="20"/>
          <w:szCs w:val="20"/>
        </w:rPr>
        <w:t>性</w:t>
      </w:r>
      <w:r w:rsidR="002D294E">
        <w:rPr>
          <w:rFonts w:ascii="ＭＳ 明朝" w:hAnsi="ＭＳ 明朝" w:hint="eastAsia"/>
          <w:sz w:val="20"/>
          <w:szCs w:val="20"/>
        </w:rPr>
        <w:t>。</w:t>
      </w:r>
    </w:p>
    <w:p w:rsidR="0078792B" w:rsidRDefault="0078792B" w:rsidP="002D294E">
      <w:pPr>
        <w:ind w:firstLineChars="100" w:firstLine="200"/>
        <w:rPr>
          <w:rFonts w:ascii="ＭＳ 明朝" w:hAnsi="ＭＳ 明朝"/>
          <w:sz w:val="20"/>
          <w:szCs w:val="20"/>
        </w:rPr>
      </w:pPr>
      <w:r>
        <w:rPr>
          <w:rFonts w:ascii="ＭＳ 明朝" w:hAnsi="ＭＳ 明朝" w:hint="eastAsia"/>
          <w:sz w:val="20"/>
          <w:szCs w:val="20"/>
        </w:rPr>
        <w:tab/>
        <w:t xml:space="preserve">例　</w:t>
      </w:r>
      <w:r>
        <w:rPr>
          <w:rFonts w:ascii="ＭＳ 明朝" w:hAnsi="ＭＳ 明朝" w:hint="eastAsia"/>
          <w:sz w:val="20"/>
          <w:szCs w:val="20"/>
        </w:rPr>
        <w:tab/>
      </w:r>
      <w:r w:rsidR="002D294E">
        <w:rPr>
          <w:rFonts w:ascii="ＭＳ 明朝" w:hAnsi="ＭＳ 明朝" w:hint="eastAsia"/>
          <w:sz w:val="20"/>
          <w:szCs w:val="20"/>
        </w:rPr>
        <w:t>スケルトンゲーム</w:t>
      </w:r>
      <w:r>
        <w:rPr>
          <w:rFonts w:ascii="ＭＳ 明朝" w:hAnsi="ＭＳ 明朝" w:hint="eastAsia"/>
          <w:sz w:val="20"/>
          <w:szCs w:val="20"/>
        </w:rPr>
        <w:t>製作</w:t>
      </w:r>
    </w:p>
    <w:p w:rsidR="002D294E" w:rsidRDefault="0078792B" w:rsidP="002D294E">
      <w:pPr>
        <w:ind w:firstLineChars="100" w:firstLine="200"/>
        <w:rPr>
          <w:rFonts w:ascii="ＭＳ 明朝" w:hAnsi="ＭＳ 明朝"/>
          <w:sz w:val="20"/>
          <w:szCs w:val="20"/>
        </w:rPr>
      </w:pPr>
      <w:r>
        <w:rPr>
          <w:rFonts w:ascii="ＭＳ 明朝" w:hAnsi="ＭＳ 明朝" w:hint="eastAsia"/>
          <w:sz w:val="20"/>
          <w:szCs w:val="20"/>
        </w:rPr>
        <w:tab/>
      </w:r>
      <w:r>
        <w:rPr>
          <w:rFonts w:ascii="ＭＳ 明朝" w:hAnsi="ＭＳ 明朝" w:hint="eastAsia"/>
          <w:sz w:val="20"/>
          <w:szCs w:val="20"/>
        </w:rPr>
        <w:tab/>
        <w:t xml:space="preserve">疑似乱数検証体験　</w:t>
      </w:r>
    </w:p>
    <w:p w:rsidR="0078792B" w:rsidRDefault="0078792B" w:rsidP="002D294E">
      <w:pPr>
        <w:ind w:firstLineChars="100" w:firstLine="200"/>
        <w:rPr>
          <w:rFonts w:ascii="ＭＳ 明朝" w:hAnsi="ＭＳ 明朝"/>
          <w:sz w:val="20"/>
          <w:szCs w:val="20"/>
        </w:rPr>
      </w:pPr>
      <w:r>
        <w:rPr>
          <w:rFonts w:ascii="ＭＳ 明朝" w:hAnsi="ＭＳ 明朝" w:hint="eastAsia"/>
          <w:sz w:val="20"/>
          <w:szCs w:val="20"/>
        </w:rPr>
        <w:t>（３）法的規制を求めていく。</w:t>
      </w:r>
    </w:p>
    <w:p w:rsidR="0078792B" w:rsidRDefault="0078792B" w:rsidP="002D294E">
      <w:pPr>
        <w:ind w:firstLineChars="100" w:firstLine="200"/>
        <w:rPr>
          <w:rFonts w:ascii="ＭＳ 明朝" w:hAnsi="ＭＳ 明朝"/>
          <w:sz w:val="20"/>
          <w:szCs w:val="20"/>
        </w:rPr>
      </w:pPr>
      <w:r>
        <w:rPr>
          <w:rFonts w:ascii="ＭＳ 明朝" w:hAnsi="ＭＳ 明朝" w:hint="eastAsia"/>
          <w:sz w:val="20"/>
          <w:szCs w:val="20"/>
        </w:rPr>
        <w:tab/>
        <w:t>①　クリア標準時間明示義務化</w:t>
      </w:r>
    </w:p>
    <w:p w:rsidR="0078792B" w:rsidRDefault="0078792B" w:rsidP="002D294E">
      <w:pPr>
        <w:ind w:firstLineChars="100" w:firstLine="200"/>
        <w:rPr>
          <w:rFonts w:ascii="ＭＳ 明朝" w:hAnsi="ＭＳ 明朝"/>
          <w:sz w:val="20"/>
          <w:szCs w:val="20"/>
        </w:rPr>
      </w:pPr>
      <w:r>
        <w:rPr>
          <w:rFonts w:ascii="ＭＳ 明朝" w:hAnsi="ＭＳ 明朝" w:hint="eastAsia"/>
          <w:sz w:val="20"/>
          <w:szCs w:val="20"/>
        </w:rPr>
        <w:tab/>
        <w:t>②　必要課金明示義務化</w:t>
      </w:r>
    </w:p>
    <w:p w:rsidR="0078792B" w:rsidRDefault="0078792B" w:rsidP="002D294E">
      <w:pPr>
        <w:ind w:firstLineChars="100" w:firstLine="200"/>
        <w:rPr>
          <w:rFonts w:ascii="ＭＳ 明朝" w:hAnsi="ＭＳ 明朝"/>
          <w:sz w:val="20"/>
          <w:szCs w:val="20"/>
        </w:rPr>
      </w:pPr>
      <w:r>
        <w:rPr>
          <w:rFonts w:ascii="ＭＳ 明朝" w:hAnsi="ＭＳ 明朝" w:hint="eastAsia"/>
          <w:sz w:val="20"/>
          <w:szCs w:val="20"/>
        </w:rPr>
        <w:tab/>
        <w:t>③　最大課金限度の設定の義務化</w:t>
      </w:r>
    </w:p>
    <w:sectPr w:rsidR="0078792B" w:rsidSect="0075096C">
      <w:type w:val="continuous"/>
      <w:pgSz w:w="11906" w:h="16838" w:code="9"/>
      <w:pgMar w:top="1134" w:right="1304" w:bottom="1361" w:left="1304" w:header="851" w:footer="992" w:gutter="0"/>
      <w:cols w:num="2" w:space="425"/>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A3" w:rsidRDefault="00A378A3">
      <w:r>
        <w:separator/>
      </w:r>
    </w:p>
  </w:endnote>
  <w:endnote w:type="continuationSeparator" w:id="0">
    <w:p w:rsidR="00A378A3" w:rsidRDefault="00A37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A3" w:rsidRDefault="00A378A3">
      <w:r>
        <w:separator/>
      </w:r>
    </w:p>
  </w:footnote>
  <w:footnote w:type="continuationSeparator" w:id="0">
    <w:p w:rsidR="00A378A3" w:rsidRDefault="00A37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61137"/>
    <w:multiLevelType w:val="hybridMultilevel"/>
    <w:tmpl w:val="8FC4C44A"/>
    <w:lvl w:ilvl="0" w:tplc="967464BA">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VerticalSpacing w:val="143"/>
  <w:displayHorizontalDrawingGridEvery w:val="0"/>
  <w:displayVerticalDrawingGridEvery w:val="2"/>
  <w:characterSpacingControl w:val="compressPunctuation"/>
  <w:hdrShapeDefaults>
    <o:shapedefaults v:ext="edit" spidmax="665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E84"/>
    <w:rsid w:val="0002462A"/>
    <w:rsid w:val="00040050"/>
    <w:rsid w:val="000410C6"/>
    <w:rsid w:val="00043FAC"/>
    <w:rsid w:val="00044E1A"/>
    <w:rsid w:val="000A2F06"/>
    <w:rsid w:val="000D6E09"/>
    <w:rsid w:val="000E7F77"/>
    <w:rsid w:val="001074CC"/>
    <w:rsid w:val="0011590F"/>
    <w:rsid w:val="001335C1"/>
    <w:rsid w:val="001371F4"/>
    <w:rsid w:val="00155865"/>
    <w:rsid w:val="00156FE5"/>
    <w:rsid w:val="00187F47"/>
    <w:rsid w:val="001B6CE2"/>
    <w:rsid w:val="002051D5"/>
    <w:rsid w:val="0020675C"/>
    <w:rsid w:val="002110AC"/>
    <w:rsid w:val="0025102E"/>
    <w:rsid w:val="00253C8C"/>
    <w:rsid w:val="00264AD1"/>
    <w:rsid w:val="00283CE7"/>
    <w:rsid w:val="002901A2"/>
    <w:rsid w:val="00291901"/>
    <w:rsid w:val="002B72A2"/>
    <w:rsid w:val="002C1722"/>
    <w:rsid w:val="002D11BD"/>
    <w:rsid w:val="002D294E"/>
    <w:rsid w:val="00304597"/>
    <w:rsid w:val="003214EC"/>
    <w:rsid w:val="00324C2F"/>
    <w:rsid w:val="00354F06"/>
    <w:rsid w:val="003551C6"/>
    <w:rsid w:val="00363082"/>
    <w:rsid w:val="003634A6"/>
    <w:rsid w:val="003660DE"/>
    <w:rsid w:val="00371964"/>
    <w:rsid w:val="00396B43"/>
    <w:rsid w:val="003B544E"/>
    <w:rsid w:val="003B6BB1"/>
    <w:rsid w:val="003C5658"/>
    <w:rsid w:val="003D16A9"/>
    <w:rsid w:val="003D2584"/>
    <w:rsid w:val="004117E5"/>
    <w:rsid w:val="004124E9"/>
    <w:rsid w:val="00425665"/>
    <w:rsid w:val="00454C64"/>
    <w:rsid w:val="00455ACD"/>
    <w:rsid w:val="004F493C"/>
    <w:rsid w:val="00542BAB"/>
    <w:rsid w:val="00547426"/>
    <w:rsid w:val="00576084"/>
    <w:rsid w:val="0058099A"/>
    <w:rsid w:val="00587C5C"/>
    <w:rsid w:val="005C3A29"/>
    <w:rsid w:val="005E239A"/>
    <w:rsid w:val="005E2FEB"/>
    <w:rsid w:val="005E4171"/>
    <w:rsid w:val="005F4024"/>
    <w:rsid w:val="005F7FBE"/>
    <w:rsid w:val="006A5787"/>
    <w:rsid w:val="006C7C50"/>
    <w:rsid w:val="006E1037"/>
    <w:rsid w:val="006E6FAE"/>
    <w:rsid w:val="00707A4E"/>
    <w:rsid w:val="00710FC8"/>
    <w:rsid w:val="007124EC"/>
    <w:rsid w:val="007219EC"/>
    <w:rsid w:val="00723CD6"/>
    <w:rsid w:val="007423E7"/>
    <w:rsid w:val="0075096C"/>
    <w:rsid w:val="00773B3F"/>
    <w:rsid w:val="00773E2C"/>
    <w:rsid w:val="00781711"/>
    <w:rsid w:val="0078792B"/>
    <w:rsid w:val="007B7585"/>
    <w:rsid w:val="007C45E9"/>
    <w:rsid w:val="007C7BA7"/>
    <w:rsid w:val="007C7E79"/>
    <w:rsid w:val="007F3D81"/>
    <w:rsid w:val="00830105"/>
    <w:rsid w:val="00833332"/>
    <w:rsid w:val="00852964"/>
    <w:rsid w:val="0085652B"/>
    <w:rsid w:val="00860BE4"/>
    <w:rsid w:val="00867C3B"/>
    <w:rsid w:val="00887BD2"/>
    <w:rsid w:val="00894E6D"/>
    <w:rsid w:val="008B56EB"/>
    <w:rsid w:val="008D640E"/>
    <w:rsid w:val="008E1A5E"/>
    <w:rsid w:val="00920722"/>
    <w:rsid w:val="00927541"/>
    <w:rsid w:val="00931984"/>
    <w:rsid w:val="009361C8"/>
    <w:rsid w:val="00940F8F"/>
    <w:rsid w:val="00944C48"/>
    <w:rsid w:val="00946E02"/>
    <w:rsid w:val="009511A6"/>
    <w:rsid w:val="00973535"/>
    <w:rsid w:val="00997748"/>
    <w:rsid w:val="009A112F"/>
    <w:rsid w:val="009A2774"/>
    <w:rsid w:val="009B6CD6"/>
    <w:rsid w:val="009D48A2"/>
    <w:rsid w:val="00A30E7B"/>
    <w:rsid w:val="00A378A3"/>
    <w:rsid w:val="00A41AD5"/>
    <w:rsid w:val="00A700DB"/>
    <w:rsid w:val="00A977EE"/>
    <w:rsid w:val="00AB5834"/>
    <w:rsid w:val="00AC6019"/>
    <w:rsid w:val="00AD0BF4"/>
    <w:rsid w:val="00AE48CD"/>
    <w:rsid w:val="00B50D38"/>
    <w:rsid w:val="00B61E07"/>
    <w:rsid w:val="00B6632B"/>
    <w:rsid w:val="00B87BA6"/>
    <w:rsid w:val="00BA4E84"/>
    <w:rsid w:val="00BA501C"/>
    <w:rsid w:val="00BB4BF8"/>
    <w:rsid w:val="00BB7730"/>
    <w:rsid w:val="00BD5D49"/>
    <w:rsid w:val="00BF06C0"/>
    <w:rsid w:val="00C237AF"/>
    <w:rsid w:val="00C3618C"/>
    <w:rsid w:val="00C532D7"/>
    <w:rsid w:val="00C53867"/>
    <w:rsid w:val="00C84BDD"/>
    <w:rsid w:val="00C92A48"/>
    <w:rsid w:val="00CA26BD"/>
    <w:rsid w:val="00CC335C"/>
    <w:rsid w:val="00CC6FEF"/>
    <w:rsid w:val="00CC7CE5"/>
    <w:rsid w:val="00CD0381"/>
    <w:rsid w:val="00CD3867"/>
    <w:rsid w:val="00CE086A"/>
    <w:rsid w:val="00CE1B81"/>
    <w:rsid w:val="00CE5A9B"/>
    <w:rsid w:val="00CF1B60"/>
    <w:rsid w:val="00D16A38"/>
    <w:rsid w:val="00D56D10"/>
    <w:rsid w:val="00D61FDB"/>
    <w:rsid w:val="00D932BF"/>
    <w:rsid w:val="00D96174"/>
    <w:rsid w:val="00DC0C5E"/>
    <w:rsid w:val="00DD1564"/>
    <w:rsid w:val="00DE26E8"/>
    <w:rsid w:val="00DE55EF"/>
    <w:rsid w:val="00E00933"/>
    <w:rsid w:val="00E17F6F"/>
    <w:rsid w:val="00E2173F"/>
    <w:rsid w:val="00E25232"/>
    <w:rsid w:val="00E353F3"/>
    <w:rsid w:val="00E40803"/>
    <w:rsid w:val="00E50FA1"/>
    <w:rsid w:val="00E63319"/>
    <w:rsid w:val="00E6548C"/>
    <w:rsid w:val="00E758B8"/>
    <w:rsid w:val="00EF6245"/>
    <w:rsid w:val="00EF6B97"/>
    <w:rsid w:val="00F02537"/>
    <w:rsid w:val="00F078F0"/>
    <w:rsid w:val="00F11BA2"/>
    <w:rsid w:val="00F11FBA"/>
    <w:rsid w:val="00F30DA1"/>
    <w:rsid w:val="00F512EF"/>
    <w:rsid w:val="00F52FFE"/>
    <w:rsid w:val="00F54AA0"/>
    <w:rsid w:val="00F55192"/>
    <w:rsid w:val="00F61A37"/>
    <w:rsid w:val="00F81443"/>
    <w:rsid w:val="00F94857"/>
    <w:rsid w:val="00FA671A"/>
    <w:rsid w:val="00FB6467"/>
    <w:rsid w:val="00FB6C0D"/>
    <w:rsid w:val="00FC10FA"/>
    <w:rsid w:val="00FC165E"/>
    <w:rsid w:val="00FC7D4D"/>
    <w:rsid w:val="00FE32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6C"/>
    <w:pPr>
      <w:widowControl w:val="0"/>
      <w:jc w:val="both"/>
    </w:pPr>
    <w:rPr>
      <w:kern w:val="2"/>
      <w:sz w:val="21"/>
      <w:szCs w:val="24"/>
    </w:rPr>
  </w:style>
  <w:style w:type="paragraph" w:styleId="3">
    <w:name w:val="heading 3"/>
    <w:basedOn w:val="a"/>
    <w:qFormat/>
    <w:rsid w:val="0075096C"/>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096C"/>
    <w:rPr>
      <w:color w:val="0000FF"/>
      <w:u w:val="single"/>
    </w:rPr>
  </w:style>
  <w:style w:type="character" w:styleId="a4">
    <w:name w:val="FollowedHyperlink"/>
    <w:rsid w:val="0075096C"/>
    <w:rPr>
      <w:color w:val="800080"/>
      <w:u w:val="single"/>
    </w:rPr>
  </w:style>
  <w:style w:type="paragraph" w:styleId="a5">
    <w:name w:val="header"/>
    <w:basedOn w:val="a"/>
    <w:rsid w:val="0075096C"/>
    <w:pPr>
      <w:tabs>
        <w:tab w:val="center" w:pos="4252"/>
        <w:tab w:val="right" w:pos="8504"/>
      </w:tabs>
      <w:snapToGrid w:val="0"/>
    </w:pPr>
  </w:style>
  <w:style w:type="paragraph" w:styleId="a6">
    <w:name w:val="footer"/>
    <w:basedOn w:val="a"/>
    <w:rsid w:val="0075096C"/>
    <w:pPr>
      <w:tabs>
        <w:tab w:val="center" w:pos="4252"/>
        <w:tab w:val="right" w:pos="8504"/>
      </w:tabs>
      <w:snapToGrid w:val="0"/>
    </w:pPr>
  </w:style>
  <w:style w:type="character" w:styleId="a7">
    <w:name w:val="page number"/>
    <w:basedOn w:val="a0"/>
    <w:rsid w:val="0075096C"/>
  </w:style>
  <w:style w:type="character" w:styleId="a8">
    <w:name w:val="annotation reference"/>
    <w:rsid w:val="00D41C52"/>
    <w:rPr>
      <w:sz w:val="18"/>
      <w:szCs w:val="18"/>
    </w:rPr>
  </w:style>
  <w:style w:type="paragraph" w:styleId="a9">
    <w:name w:val="annotation text"/>
    <w:basedOn w:val="a"/>
    <w:link w:val="aa"/>
    <w:rsid w:val="00D41C52"/>
    <w:pPr>
      <w:jc w:val="left"/>
    </w:pPr>
  </w:style>
  <w:style w:type="character" w:customStyle="1" w:styleId="aa">
    <w:name w:val="コメント文字列 (文字)"/>
    <w:link w:val="a9"/>
    <w:rsid w:val="00D41C52"/>
    <w:rPr>
      <w:kern w:val="2"/>
      <w:sz w:val="21"/>
      <w:szCs w:val="24"/>
    </w:rPr>
  </w:style>
  <w:style w:type="paragraph" w:styleId="ab">
    <w:name w:val="annotation subject"/>
    <w:basedOn w:val="a9"/>
    <w:next w:val="a9"/>
    <w:link w:val="ac"/>
    <w:rsid w:val="00D41C52"/>
    <w:rPr>
      <w:b/>
      <w:bCs/>
    </w:rPr>
  </w:style>
  <w:style w:type="character" w:customStyle="1" w:styleId="ac">
    <w:name w:val="コメント内容 (文字)"/>
    <w:link w:val="ab"/>
    <w:rsid w:val="00D41C52"/>
    <w:rPr>
      <w:b/>
      <w:bCs/>
      <w:kern w:val="2"/>
      <w:sz w:val="21"/>
      <w:szCs w:val="24"/>
    </w:rPr>
  </w:style>
  <w:style w:type="paragraph" w:styleId="ad">
    <w:name w:val="Balloon Text"/>
    <w:basedOn w:val="a"/>
    <w:link w:val="ae"/>
    <w:rsid w:val="00D41C52"/>
    <w:rPr>
      <w:rFonts w:ascii="Arial" w:eastAsia="ＭＳ ゴシック" w:hAnsi="Arial"/>
      <w:sz w:val="18"/>
      <w:szCs w:val="18"/>
    </w:rPr>
  </w:style>
  <w:style w:type="character" w:customStyle="1" w:styleId="ae">
    <w:name w:val="吹き出し (文字)"/>
    <w:link w:val="ad"/>
    <w:rsid w:val="00D41C5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6C"/>
    <w:pPr>
      <w:widowControl w:val="0"/>
      <w:jc w:val="both"/>
    </w:pPr>
    <w:rPr>
      <w:kern w:val="2"/>
      <w:sz w:val="21"/>
      <w:szCs w:val="24"/>
    </w:rPr>
  </w:style>
  <w:style w:type="paragraph" w:styleId="3">
    <w:name w:val="heading 3"/>
    <w:basedOn w:val="a"/>
    <w:qFormat/>
    <w:rsid w:val="0075096C"/>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096C"/>
    <w:rPr>
      <w:color w:val="0000FF"/>
      <w:u w:val="single"/>
    </w:rPr>
  </w:style>
  <w:style w:type="character" w:styleId="a4">
    <w:name w:val="FollowedHyperlink"/>
    <w:rsid w:val="0075096C"/>
    <w:rPr>
      <w:color w:val="800080"/>
      <w:u w:val="single"/>
    </w:rPr>
  </w:style>
  <w:style w:type="paragraph" w:styleId="a5">
    <w:name w:val="header"/>
    <w:basedOn w:val="a"/>
    <w:rsid w:val="0075096C"/>
    <w:pPr>
      <w:tabs>
        <w:tab w:val="center" w:pos="4252"/>
        <w:tab w:val="right" w:pos="8504"/>
      </w:tabs>
      <w:snapToGrid w:val="0"/>
    </w:pPr>
  </w:style>
  <w:style w:type="paragraph" w:styleId="a6">
    <w:name w:val="footer"/>
    <w:basedOn w:val="a"/>
    <w:rsid w:val="0075096C"/>
    <w:pPr>
      <w:tabs>
        <w:tab w:val="center" w:pos="4252"/>
        <w:tab w:val="right" w:pos="8504"/>
      </w:tabs>
      <w:snapToGrid w:val="0"/>
    </w:pPr>
  </w:style>
  <w:style w:type="character" w:styleId="a7">
    <w:name w:val="page number"/>
    <w:basedOn w:val="a0"/>
    <w:rsid w:val="0075096C"/>
  </w:style>
  <w:style w:type="character" w:styleId="a8">
    <w:name w:val="annotation reference"/>
    <w:rsid w:val="00D41C52"/>
    <w:rPr>
      <w:sz w:val="18"/>
      <w:szCs w:val="18"/>
    </w:rPr>
  </w:style>
  <w:style w:type="paragraph" w:styleId="a9">
    <w:name w:val="annotation text"/>
    <w:basedOn w:val="a"/>
    <w:link w:val="aa"/>
    <w:rsid w:val="00D41C52"/>
    <w:pPr>
      <w:jc w:val="left"/>
    </w:pPr>
  </w:style>
  <w:style w:type="character" w:customStyle="1" w:styleId="aa">
    <w:name w:val="コメント文字列 (文字)"/>
    <w:link w:val="a9"/>
    <w:rsid w:val="00D41C52"/>
    <w:rPr>
      <w:kern w:val="2"/>
      <w:sz w:val="21"/>
      <w:szCs w:val="24"/>
    </w:rPr>
  </w:style>
  <w:style w:type="paragraph" w:styleId="ab">
    <w:name w:val="annotation subject"/>
    <w:basedOn w:val="a9"/>
    <w:next w:val="a9"/>
    <w:link w:val="ac"/>
    <w:rsid w:val="00D41C52"/>
    <w:rPr>
      <w:b/>
      <w:bCs/>
    </w:rPr>
  </w:style>
  <w:style w:type="character" w:customStyle="1" w:styleId="ac">
    <w:name w:val="コメント内容 (文字)"/>
    <w:link w:val="ab"/>
    <w:rsid w:val="00D41C52"/>
    <w:rPr>
      <w:b/>
      <w:bCs/>
      <w:kern w:val="2"/>
      <w:sz w:val="21"/>
      <w:szCs w:val="24"/>
    </w:rPr>
  </w:style>
  <w:style w:type="paragraph" w:styleId="ad">
    <w:name w:val="Balloon Text"/>
    <w:basedOn w:val="a"/>
    <w:link w:val="ae"/>
    <w:rsid w:val="00D41C52"/>
    <w:rPr>
      <w:rFonts w:ascii="Arial" w:eastAsia="ＭＳ ゴシック" w:hAnsi="Arial"/>
      <w:sz w:val="18"/>
      <w:szCs w:val="18"/>
    </w:rPr>
  </w:style>
  <w:style w:type="character" w:customStyle="1" w:styleId="ae">
    <w:name w:val="吹き出し (文字)"/>
    <w:link w:val="ad"/>
    <w:rsid w:val="00D41C52"/>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12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1311</TotalTime>
  <Pages>1</Pages>
  <Words>236</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日本情報科教育学会第3回全国大会講演論文集</vt:lpstr>
      <vt:lpstr>日本情報科教育学会第3回全国大会講演論文集</vt:lpstr>
    </vt:vector>
  </TitlesOfParts>
  <Company>Hewlett-Packard</Company>
  <LinksUpToDate>false</LinksUpToDate>
  <CharactersWithSpaces>1579</CharactersWithSpaces>
  <SharedDoc>false</SharedDoc>
  <HLinks>
    <vt:vector size="18" baseType="variant">
      <vt:variant>
        <vt:i4>4194385</vt:i4>
      </vt:variant>
      <vt:variant>
        <vt:i4>3</vt:i4>
      </vt:variant>
      <vt:variant>
        <vt:i4>0</vt:i4>
      </vt:variant>
      <vt:variant>
        <vt:i4>5</vt:i4>
      </vt:variant>
      <vt:variant>
        <vt:lpwstr>http://ictedu.u-tokai.ac.jp/jaeis2013/entry/</vt:lpwstr>
      </vt:variant>
      <vt:variant>
        <vt:lpwstr/>
      </vt:variant>
      <vt:variant>
        <vt:i4>7536697</vt:i4>
      </vt:variant>
      <vt:variant>
        <vt:i4>3</vt:i4>
      </vt:variant>
      <vt:variant>
        <vt:i4>0</vt:i4>
      </vt:variant>
      <vt:variant>
        <vt:i4>5</vt:i4>
      </vt:variant>
      <vt:variant>
        <vt:lpwstr>http://ictedu.u-tokai.ac.jp/jaeis2013/</vt:lpwstr>
      </vt:variant>
      <vt:variant>
        <vt:lpwstr/>
      </vt:variant>
      <vt:variant>
        <vt:i4>6226013</vt:i4>
      </vt:variant>
      <vt:variant>
        <vt:i4>0</vt:i4>
      </vt:variant>
      <vt:variant>
        <vt:i4>0</vt:i4>
      </vt:variant>
      <vt:variant>
        <vt:i4>5</vt:i4>
      </vt:variant>
      <vt:variant>
        <vt:lpwstr>http://jaeis.org/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日本情報科教育学会第3回全国大会講演論文集</dc:title>
  <dc:subject>原稿作成要領について</dc:subject>
  <dc:creator>日本情報科教育学会第3回全国大会企画委員会</dc:creator>
  <cp:lastModifiedBy>yama</cp:lastModifiedBy>
  <cp:revision>13</cp:revision>
  <cp:lastPrinted>2014-10-14T00:55:00Z</cp:lastPrinted>
  <dcterms:created xsi:type="dcterms:W3CDTF">2014-02-20T03:26:00Z</dcterms:created>
  <dcterms:modified xsi:type="dcterms:W3CDTF">2014-10-14T01:04:00Z</dcterms:modified>
</cp:coreProperties>
</file>